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72" w:rsidRPr="00520A4B" w:rsidRDefault="006929A8" w:rsidP="00CF49A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520A4B">
        <w:rPr>
          <w:b/>
          <w:color w:val="000000" w:themeColor="text1"/>
          <w:sz w:val="28"/>
          <w:szCs w:val="28"/>
          <w:u w:val="single"/>
        </w:rPr>
        <w:t xml:space="preserve">Appendix A: Proposed Amendments to the </w:t>
      </w:r>
      <w:r>
        <w:rPr>
          <w:b/>
          <w:color w:val="000000" w:themeColor="text1"/>
          <w:sz w:val="28"/>
          <w:szCs w:val="28"/>
          <w:u w:val="single"/>
        </w:rPr>
        <w:t xml:space="preserve">Approved </w:t>
      </w:r>
      <w:r w:rsidRPr="00520A4B">
        <w:rPr>
          <w:b/>
          <w:color w:val="000000" w:themeColor="text1"/>
          <w:sz w:val="28"/>
          <w:szCs w:val="28"/>
          <w:u w:val="single"/>
        </w:rPr>
        <w:t>Highways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520A4B">
        <w:rPr>
          <w:b/>
          <w:color w:val="000000" w:themeColor="text1"/>
          <w:sz w:val="28"/>
          <w:szCs w:val="28"/>
          <w:u w:val="single"/>
        </w:rPr>
        <w:t>Capital Programme</w:t>
      </w:r>
    </w:p>
    <w:tbl>
      <w:tblPr>
        <w:tblStyle w:val="TableGrid"/>
        <w:tblW w:w="223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2190"/>
        <w:gridCol w:w="1559"/>
        <w:gridCol w:w="1418"/>
        <w:gridCol w:w="1134"/>
        <w:gridCol w:w="1701"/>
      </w:tblGrid>
      <w:tr w:rsidR="00146B98" w:rsidTr="002035B2">
        <w:trPr>
          <w:trHeight w:val="455"/>
        </w:trPr>
        <w:tc>
          <w:tcPr>
            <w:tcW w:w="22397" w:type="dxa"/>
            <w:gridSpan w:val="8"/>
            <w:shd w:val="clear" w:color="auto" w:fill="D9D9D9" w:themeFill="background1" w:themeFillShade="D9"/>
            <w:vAlign w:val="center"/>
          </w:tcPr>
          <w:p w:rsidR="006121C6" w:rsidRPr="00C92A38" w:rsidRDefault="006929A8" w:rsidP="006121C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Project Details</w:t>
            </w:r>
          </w:p>
        </w:tc>
      </w:tr>
      <w:tr w:rsidR="00146B98" w:rsidTr="004530FA">
        <w:trPr>
          <w:trHeight w:val="9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38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38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0C3B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38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3E72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3A55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3A55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75DA" w:rsidRPr="00C92A38" w:rsidRDefault="006929A8" w:rsidP="001F56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Proposed Scheme Allocation</w:t>
            </w:r>
          </w:p>
        </w:tc>
      </w:tr>
      <w:tr w:rsidR="00146B98" w:rsidTr="00F006CA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026AE0" w:rsidRPr="00C92A38" w:rsidRDefault="006929A8" w:rsidP="0038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AE0" w:rsidRPr="00C92A38" w:rsidRDefault="006929A8" w:rsidP="0038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26AE0" w:rsidRPr="003F20A0" w:rsidRDefault="006929A8" w:rsidP="000C3B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026AE0" w:rsidRPr="00C92A38" w:rsidRDefault="006929A8" w:rsidP="00BA705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2016/17</w:t>
            </w:r>
            <w:r w:rsidRPr="00C92A38">
              <w:rPr>
                <w:b/>
                <w:color w:val="000000" w:themeColor="text1"/>
                <w:sz w:val="24"/>
                <w:szCs w:val="24"/>
              </w:rPr>
              <w:t xml:space="preserve"> 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Footways</w:t>
            </w:r>
            <w:r w:rsidRPr="00C92A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6B98" w:rsidTr="004530FA">
        <w:trPr>
          <w:trHeight w:val="1969"/>
        </w:trPr>
        <w:tc>
          <w:tcPr>
            <w:tcW w:w="567" w:type="dxa"/>
            <w:shd w:val="clear" w:color="auto" w:fill="auto"/>
          </w:tcPr>
          <w:p w:rsidR="00A93E71" w:rsidRPr="007F1834" w:rsidRDefault="006929A8" w:rsidP="00A93E71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93E71" w:rsidRPr="007F1834" w:rsidRDefault="006929A8" w:rsidP="00A93E7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Westminster Road</w:t>
            </w:r>
          </w:p>
        </w:tc>
        <w:tc>
          <w:tcPr>
            <w:tcW w:w="2127" w:type="dxa"/>
            <w:shd w:val="clear" w:color="auto" w:fill="auto"/>
          </w:tcPr>
          <w:p w:rsidR="00A93E71" w:rsidRPr="007F1834" w:rsidRDefault="006929A8" w:rsidP="00A93E71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Morecambe Central, Lancaster</w:t>
            </w:r>
          </w:p>
        </w:tc>
        <w:tc>
          <w:tcPr>
            <w:tcW w:w="12190" w:type="dxa"/>
            <w:shd w:val="clear" w:color="auto" w:fill="auto"/>
          </w:tcPr>
          <w:p w:rsidR="001B0AE3" w:rsidRDefault="006929A8" w:rsidP="005D4FF5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This project was originally allocated £15,178 for footway slurry sealing. However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since it was first assessed the road condition has significantly deteriorated and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is now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unsuitable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for this type of treatment. It now requires a full reconstruction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at a cost of approximately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£50,000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but this amount of funding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is not available in the programme's budget. It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therefore proposed that the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project is cancelled and is considered for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inclusi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on in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a future year's footway programme,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with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the released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funding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added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back into the 2016/17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programme to support other projects.</w:t>
            </w:r>
          </w:p>
          <w:p w:rsidR="00CE5D0F" w:rsidRPr="007F1834" w:rsidRDefault="006929A8" w:rsidP="005D4FF5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E71" w:rsidRPr="007F1834" w:rsidRDefault="006929A8" w:rsidP="00BA70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£15,178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E71" w:rsidRPr="007F1834" w:rsidRDefault="006929A8" w:rsidP="00A93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E71" w:rsidRPr="007F1834" w:rsidRDefault="006929A8" w:rsidP="00A93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£15,178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E71" w:rsidRPr="007F1834" w:rsidRDefault="006929A8" w:rsidP="00A93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£0</w:t>
            </w:r>
          </w:p>
        </w:tc>
      </w:tr>
      <w:tr w:rsidR="00146B98" w:rsidTr="004530FA">
        <w:trPr>
          <w:trHeight w:val="413"/>
        </w:trPr>
        <w:tc>
          <w:tcPr>
            <w:tcW w:w="567" w:type="dxa"/>
            <w:shd w:val="clear" w:color="auto" w:fill="auto"/>
          </w:tcPr>
          <w:p w:rsidR="00526BCD" w:rsidRPr="007F1834" w:rsidRDefault="006929A8" w:rsidP="00526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6BCD" w:rsidRPr="007F1834" w:rsidRDefault="006929A8" w:rsidP="00526BC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6BCD" w:rsidRPr="007F1834" w:rsidRDefault="006929A8" w:rsidP="00526BC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right"/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Revised 2016/17 New Start Footways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£15,178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£15,178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</w:tr>
      <w:tr w:rsidR="00146B98" w:rsidTr="00F006CA">
        <w:trPr>
          <w:trHeight w:val="413"/>
        </w:trPr>
        <w:tc>
          <w:tcPr>
            <w:tcW w:w="567" w:type="dxa"/>
            <w:shd w:val="clear" w:color="auto" w:fill="auto"/>
          </w:tcPr>
          <w:p w:rsidR="00194351" w:rsidRPr="007F1834" w:rsidRDefault="006929A8" w:rsidP="001050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4351" w:rsidRPr="007F1834" w:rsidRDefault="006929A8" w:rsidP="0010501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94351" w:rsidRPr="007F1834" w:rsidRDefault="006929A8" w:rsidP="0010501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194351" w:rsidRPr="007F1834" w:rsidRDefault="006929A8" w:rsidP="00194351">
            <w:pPr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2016/17 New Start DfT Incentive Fund</w:t>
            </w:r>
          </w:p>
        </w:tc>
      </w:tr>
      <w:tr w:rsidR="00146B98" w:rsidTr="004530FA">
        <w:trPr>
          <w:trHeight w:val="1272"/>
        </w:trPr>
        <w:tc>
          <w:tcPr>
            <w:tcW w:w="567" w:type="dxa"/>
            <w:shd w:val="clear" w:color="auto" w:fill="auto"/>
          </w:tcPr>
          <w:p w:rsidR="00194351" w:rsidRPr="007F1834" w:rsidRDefault="006929A8" w:rsidP="0010501D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94351" w:rsidRPr="007F1834" w:rsidRDefault="006929A8" w:rsidP="0010501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Bartle Road</w:t>
            </w:r>
          </w:p>
        </w:tc>
        <w:tc>
          <w:tcPr>
            <w:tcW w:w="2127" w:type="dxa"/>
            <w:shd w:val="clear" w:color="auto" w:fill="auto"/>
          </w:tcPr>
          <w:p w:rsidR="00194351" w:rsidRPr="007F1834" w:rsidRDefault="006929A8" w:rsidP="0010501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St Annes South, Fylde</w:t>
            </w:r>
          </w:p>
        </w:tc>
        <w:tc>
          <w:tcPr>
            <w:tcW w:w="12190" w:type="dxa"/>
            <w:shd w:val="clear" w:color="auto" w:fill="auto"/>
          </w:tcPr>
          <w:p w:rsidR="0011445E" w:rsidRDefault="006929A8" w:rsidP="005D4F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This project was originally al</w:t>
            </w:r>
            <w:r>
              <w:rPr>
                <w:color w:val="000000" w:themeColor="text1"/>
                <w:sz w:val="24"/>
                <w:szCs w:val="24"/>
              </w:rPr>
              <w:t>located £64,655 to undertake improvem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ents</w:t>
            </w:r>
            <w:r w:rsidRPr="007F1834">
              <w:rPr>
                <w:color w:val="000000" w:themeColor="text1"/>
                <w:sz w:val="24"/>
                <w:szCs w:val="24"/>
              </w:rPr>
              <w:t>.  However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F1834">
              <w:rPr>
                <w:color w:val="000000" w:themeColor="text1"/>
                <w:sz w:val="24"/>
                <w:szCs w:val="24"/>
              </w:rPr>
              <w:t>the</w:t>
            </w:r>
            <w:r>
              <w:rPr>
                <w:color w:val="000000" w:themeColor="text1"/>
                <w:sz w:val="24"/>
                <w:szCs w:val="24"/>
              </w:rPr>
              <w:t xml:space="preserve"> required improvements</w:t>
            </w:r>
            <w:r w:rsidRPr="007F1834">
              <w:rPr>
                <w:color w:val="000000" w:themeColor="text1"/>
                <w:sz w:val="24"/>
                <w:szCs w:val="24"/>
              </w:rPr>
              <w:t xml:space="preserve"> have been built into other works that have been carried out in the area.  As such it is proposed that this project is cancelled and the </w:t>
            </w:r>
            <w:r>
              <w:rPr>
                <w:color w:val="000000" w:themeColor="text1"/>
                <w:sz w:val="24"/>
                <w:szCs w:val="24"/>
              </w:rPr>
              <w:t>funding is</w:t>
            </w:r>
            <w:r w:rsidRPr="007F1834">
              <w:rPr>
                <w:color w:val="000000" w:themeColor="text1"/>
                <w:sz w:val="24"/>
                <w:szCs w:val="24"/>
              </w:rPr>
              <w:t xml:space="preserve"> released back in</w:t>
            </w:r>
            <w:r>
              <w:rPr>
                <w:color w:val="000000" w:themeColor="text1"/>
                <w:sz w:val="24"/>
                <w:szCs w:val="24"/>
              </w:rPr>
              <w:t>to</w:t>
            </w:r>
            <w:r w:rsidRPr="007F1834">
              <w:rPr>
                <w:color w:val="000000" w:themeColor="text1"/>
                <w:sz w:val="24"/>
                <w:szCs w:val="24"/>
              </w:rPr>
              <w:t xml:space="preserve"> the programme. </w:t>
            </w:r>
          </w:p>
          <w:p w:rsidR="00CE5D0F" w:rsidRPr="007F1834" w:rsidRDefault="006929A8" w:rsidP="005D4F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4351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£64,655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351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351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£64,655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351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£0</w:t>
            </w:r>
          </w:p>
        </w:tc>
      </w:tr>
      <w:tr w:rsidR="00146B98" w:rsidTr="004530FA">
        <w:trPr>
          <w:trHeight w:val="413"/>
        </w:trPr>
        <w:tc>
          <w:tcPr>
            <w:tcW w:w="567" w:type="dxa"/>
            <w:shd w:val="clear" w:color="auto" w:fill="auto"/>
          </w:tcPr>
          <w:p w:rsidR="00526BCD" w:rsidRPr="007F1834" w:rsidRDefault="006929A8" w:rsidP="00526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6BCD" w:rsidRPr="007F1834" w:rsidRDefault="006929A8" w:rsidP="00526BC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6BCD" w:rsidRPr="007F1834" w:rsidRDefault="006929A8" w:rsidP="00526BC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Revised 2016/17 New Start DfT Incentive Fund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£64,655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£64,655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BCD" w:rsidRPr="007F1834" w:rsidRDefault="006929A8" w:rsidP="00526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</w:tr>
      <w:tr w:rsidR="00146B98" w:rsidTr="00F006CA">
        <w:trPr>
          <w:trHeight w:val="457"/>
        </w:trPr>
        <w:tc>
          <w:tcPr>
            <w:tcW w:w="567" w:type="dxa"/>
            <w:shd w:val="clear" w:color="auto" w:fill="auto"/>
          </w:tcPr>
          <w:p w:rsidR="0010501D" w:rsidRPr="007F1834" w:rsidRDefault="006929A8" w:rsidP="001050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01D" w:rsidRPr="007F1834" w:rsidRDefault="006929A8" w:rsidP="0010501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0501D" w:rsidRPr="007F1834" w:rsidRDefault="006929A8" w:rsidP="0010501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10501D" w:rsidRPr="007F1834" w:rsidRDefault="006929A8" w:rsidP="00D603F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b/>
                <w:color w:val="000000" w:themeColor="text1"/>
                <w:sz w:val="24"/>
                <w:szCs w:val="24"/>
              </w:rPr>
              <w:t>2017/18 New Start Urban Unclassified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6B98" w:rsidTr="004530FA">
        <w:trPr>
          <w:trHeight w:val="1075"/>
        </w:trPr>
        <w:tc>
          <w:tcPr>
            <w:tcW w:w="567" w:type="dxa"/>
            <w:shd w:val="clear" w:color="auto" w:fill="auto"/>
          </w:tcPr>
          <w:p w:rsidR="0010501D" w:rsidRPr="007F1834" w:rsidRDefault="006929A8" w:rsidP="009D4FA5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0501D" w:rsidRPr="007F1834" w:rsidRDefault="006929A8" w:rsidP="0010501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Richmond Road</w:t>
            </w:r>
          </w:p>
        </w:tc>
        <w:tc>
          <w:tcPr>
            <w:tcW w:w="2127" w:type="dxa"/>
            <w:shd w:val="clear" w:color="auto" w:fill="auto"/>
          </w:tcPr>
          <w:p w:rsidR="00382700" w:rsidRPr="007F1834" w:rsidRDefault="006929A8" w:rsidP="009239B0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Accrington West</w:t>
            </w:r>
            <w:r>
              <w:rPr>
                <w:color w:val="000000" w:themeColor="text1"/>
                <w:sz w:val="24"/>
                <w:szCs w:val="24"/>
              </w:rPr>
              <w:t xml:space="preserve"> and</w:t>
            </w:r>
            <w:r w:rsidRPr="007F1834">
              <w:rPr>
                <w:color w:val="000000" w:themeColor="text1"/>
                <w:sz w:val="24"/>
                <w:szCs w:val="24"/>
              </w:rPr>
              <w:t xml:space="preserve"> Oswaldtwistle Central, Hyndburn </w:t>
            </w:r>
          </w:p>
        </w:tc>
        <w:tc>
          <w:tcPr>
            <w:tcW w:w="12190" w:type="dxa"/>
            <w:shd w:val="clear" w:color="auto" w:fill="auto"/>
          </w:tcPr>
          <w:p w:rsidR="00382700" w:rsidRDefault="006929A8" w:rsidP="0010501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Based on an original estimate, t</w:t>
            </w:r>
            <w:r w:rsidRPr="007F1834">
              <w:rPr>
                <w:color w:val="000000" w:themeColor="text1"/>
                <w:sz w:val="24"/>
                <w:szCs w:val="24"/>
              </w:rPr>
              <w:t>his project was allocated £78,262 for carriageway resurfacing</w:t>
            </w:r>
            <w:r>
              <w:rPr>
                <w:color w:val="000000" w:themeColor="text1"/>
                <w:sz w:val="24"/>
                <w:szCs w:val="24"/>
              </w:rPr>
              <w:t xml:space="preserve"> works. H</w:t>
            </w:r>
            <w:r w:rsidRPr="007F1834">
              <w:rPr>
                <w:color w:val="000000" w:themeColor="text1"/>
                <w:sz w:val="24"/>
                <w:szCs w:val="24"/>
              </w:rPr>
              <w:t>owever</w:t>
            </w:r>
            <w:r>
              <w:rPr>
                <w:color w:val="000000" w:themeColor="text1"/>
                <w:sz w:val="24"/>
                <w:szCs w:val="24"/>
              </w:rPr>
              <w:t xml:space="preserve">, after </w:t>
            </w:r>
            <w:r w:rsidRPr="007F1834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urther</w:t>
            </w:r>
            <w:r w:rsidRPr="007F1834">
              <w:rPr>
                <w:color w:val="000000" w:themeColor="text1"/>
                <w:sz w:val="24"/>
                <w:szCs w:val="24"/>
              </w:rPr>
              <w:t xml:space="preserve"> assessmen</w:t>
            </w:r>
            <w:r>
              <w:rPr>
                <w:color w:val="000000" w:themeColor="text1"/>
                <w:sz w:val="24"/>
                <w:szCs w:val="24"/>
              </w:rPr>
              <w:t xml:space="preserve">t it has been identified that </w:t>
            </w:r>
            <w:r w:rsidRPr="007F1834">
              <w:rPr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color w:val="000000" w:themeColor="text1"/>
                <w:sz w:val="24"/>
                <w:szCs w:val="24"/>
              </w:rPr>
              <w:t xml:space="preserve">reduced </w:t>
            </w:r>
            <w:r w:rsidRPr="007F1834">
              <w:rPr>
                <w:color w:val="000000" w:themeColor="text1"/>
                <w:sz w:val="24"/>
                <w:szCs w:val="24"/>
              </w:rPr>
              <w:t>budget of £55,787</w:t>
            </w:r>
            <w:r>
              <w:rPr>
                <w:color w:val="000000" w:themeColor="text1"/>
                <w:sz w:val="24"/>
                <w:szCs w:val="24"/>
              </w:rPr>
              <w:t xml:space="preserve"> will be required to complete the project</w:t>
            </w:r>
            <w:r w:rsidRPr="007F1834">
              <w:rPr>
                <w:color w:val="000000" w:themeColor="text1"/>
                <w:sz w:val="24"/>
                <w:szCs w:val="24"/>
              </w:rPr>
              <w:t xml:space="preserve">. It is therefore proposed that </w:t>
            </w:r>
            <w:r>
              <w:rPr>
                <w:color w:val="000000" w:themeColor="text1"/>
                <w:sz w:val="24"/>
                <w:szCs w:val="24"/>
              </w:rPr>
              <w:t xml:space="preserve">£22,475 is </w:t>
            </w:r>
            <w:r w:rsidRPr="007F1834">
              <w:rPr>
                <w:color w:val="000000" w:themeColor="text1"/>
                <w:sz w:val="24"/>
                <w:szCs w:val="24"/>
              </w:rPr>
              <w:t>released back into the programme to support other projects.</w:t>
            </w:r>
          </w:p>
          <w:p w:rsidR="00CE5D0F" w:rsidRPr="007F1834" w:rsidRDefault="006929A8" w:rsidP="001050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£78,262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£22,475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£55,787</w:t>
            </w:r>
          </w:p>
        </w:tc>
      </w:tr>
      <w:tr w:rsidR="00146B98" w:rsidTr="004530FA">
        <w:trPr>
          <w:trHeight w:val="991"/>
        </w:trPr>
        <w:tc>
          <w:tcPr>
            <w:tcW w:w="567" w:type="dxa"/>
            <w:shd w:val="clear" w:color="auto" w:fill="auto"/>
          </w:tcPr>
          <w:p w:rsidR="0010501D" w:rsidRPr="007F1834" w:rsidRDefault="006929A8" w:rsidP="0010501D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4.</w:t>
            </w:r>
          </w:p>
          <w:p w:rsidR="00F006CA" w:rsidRPr="007F1834" w:rsidRDefault="006929A8" w:rsidP="001050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01D" w:rsidRPr="007F1834" w:rsidRDefault="006929A8" w:rsidP="0010501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Bold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Street</w:t>
            </w:r>
          </w:p>
        </w:tc>
        <w:tc>
          <w:tcPr>
            <w:tcW w:w="2127" w:type="dxa"/>
            <w:shd w:val="clear" w:color="auto" w:fill="auto"/>
          </w:tcPr>
          <w:p w:rsidR="0010501D" w:rsidRPr="007F1834" w:rsidRDefault="006929A8" w:rsidP="00360323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Rossendale East, Rossendale</w:t>
            </w:r>
          </w:p>
        </w:tc>
        <w:tc>
          <w:tcPr>
            <w:tcW w:w="12190" w:type="dxa"/>
            <w:shd w:val="clear" w:color="auto" w:fill="auto"/>
          </w:tcPr>
          <w:p w:rsidR="00F36EAE" w:rsidRDefault="006929A8" w:rsidP="00A9196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This project was originally 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llocated £7,370 for inlay works.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H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owever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since it was first assessed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the condition has significantly deteriorated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and additional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works are required to complete the project. It is proposed that the additional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funding now required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is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allocated from the released funding detailed above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project 3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to allow the necessary works to be completed.</w:t>
            </w:r>
          </w:p>
          <w:p w:rsidR="00CE5D0F" w:rsidRPr="007F1834" w:rsidRDefault="006929A8" w:rsidP="00A9196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£7,370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£14,938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1D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£22,308</w:t>
            </w:r>
          </w:p>
        </w:tc>
      </w:tr>
      <w:tr w:rsidR="00146B98" w:rsidTr="004530FA">
        <w:trPr>
          <w:trHeight w:val="1403"/>
        </w:trPr>
        <w:tc>
          <w:tcPr>
            <w:tcW w:w="567" w:type="dxa"/>
            <w:shd w:val="clear" w:color="auto" w:fill="auto"/>
          </w:tcPr>
          <w:p w:rsidR="00551939" w:rsidRPr="007F1834" w:rsidRDefault="006929A8" w:rsidP="0010501D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51939" w:rsidRPr="007F1834" w:rsidRDefault="006929A8" w:rsidP="0010501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Linden Road</w:t>
            </w:r>
          </w:p>
        </w:tc>
        <w:tc>
          <w:tcPr>
            <w:tcW w:w="2127" w:type="dxa"/>
            <w:shd w:val="clear" w:color="auto" w:fill="auto"/>
          </w:tcPr>
          <w:p w:rsidR="00551939" w:rsidRPr="007F1834" w:rsidRDefault="006929A8" w:rsidP="00360323">
            <w:pPr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Pendle Rural, Pendle</w:t>
            </w:r>
          </w:p>
        </w:tc>
        <w:tc>
          <w:tcPr>
            <w:tcW w:w="12190" w:type="dxa"/>
            <w:shd w:val="clear" w:color="auto" w:fill="auto"/>
          </w:tcPr>
          <w:p w:rsidR="00BE482A" w:rsidRDefault="006929A8" w:rsidP="00DE0079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This project was originally allocated £12,403 fo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r carriageway resurfacing works.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H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owever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since it was first assessed the condition has significantly deteriorated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and additional 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>resurfacing is required to complete the project. It is pr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oposed that the additional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funding now required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is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allocated from the released funding detailed above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project 3,</w:t>
            </w:r>
            <w:r w:rsidRPr="007F1834">
              <w:rPr>
                <w:rFonts w:cs="Arial"/>
                <w:color w:val="000000" w:themeColor="text1"/>
                <w:sz w:val="24"/>
                <w:szCs w:val="24"/>
              </w:rPr>
              <w:t xml:space="preserve"> to allow the necessary works to be completed.</w:t>
            </w:r>
          </w:p>
          <w:p w:rsidR="00CE5D0F" w:rsidRPr="007F1834" w:rsidRDefault="006929A8" w:rsidP="00DE0079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939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£12,403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939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£7,537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939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939" w:rsidRPr="007F1834" w:rsidRDefault="006929A8" w:rsidP="00105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834">
              <w:rPr>
                <w:color w:val="000000" w:themeColor="text1"/>
                <w:sz w:val="24"/>
                <w:szCs w:val="24"/>
              </w:rPr>
              <w:t>£19,940</w:t>
            </w:r>
          </w:p>
        </w:tc>
      </w:tr>
      <w:tr w:rsidR="00146B98" w:rsidTr="004530FA">
        <w:trPr>
          <w:trHeight w:val="410"/>
        </w:trPr>
        <w:tc>
          <w:tcPr>
            <w:tcW w:w="567" w:type="dxa"/>
            <w:shd w:val="clear" w:color="auto" w:fill="auto"/>
          </w:tcPr>
          <w:p w:rsidR="0010501D" w:rsidRPr="008214DE" w:rsidRDefault="006929A8" w:rsidP="001050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501D" w:rsidRPr="008214DE" w:rsidRDefault="006929A8" w:rsidP="001050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0501D" w:rsidRPr="008214DE" w:rsidRDefault="006929A8" w:rsidP="001050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10501D" w:rsidRPr="008214DE" w:rsidRDefault="006929A8" w:rsidP="0010501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214DE">
              <w:rPr>
                <w:b/>
                <w:color w:val="000000" w:themeColor="text1"/>
                <w:sz w:val="24"/>
                <w:szCs w:val="24"/>
              </w:rPr>
              <w:t xml:space="preserve">Revised </w:t>
            </w:r>
            <w:r>
              <w:rPr>
                <w:b/>
                <w:color w:val="000000" w:themeColor="text1"/>
                <w:sz w:val="24"/>
                <w:szCs w:val="24"/>
              </w:rPr>
              <w:t>2017/18</w:t>
            </w:r>
            <w:r w:rsidRPr="00C92A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New S</w:t>
            </w:r>
            <w:r w:rsidRPr="00C92A38">
              <w:rPr>
                <w:b/>
                <w:color w:val="000000" w:themeColor="text1"/>
                <w:sz w:val="24"/>
                <w:szCs w:val="24"/>
              </w:rPr>
              <w:t>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Urban Unclassified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1D" w:rsidRPr="008214DE" w:rsidRDefault="006929A8" w:rsidP="001050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£98,035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1D" w:rsidRPr="008214DE" w:rsidRDefault="006929A8" w:rsidP="001050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£22,475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01D" w:rsidRPr="008214DE" w:rsidRDefault="006929A8" w:rsidP="001050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£22,475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1D" w:rsidRPr="008214DE" w:rsidRDefault="006929A8" w:rsidP="001050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£98,035</w:t>
            </w:r>
          </w:p>
        </w:tc>
      </w:tr>
    </w:tbl>
    <w:p w:rsidR="00CE5D0F" w:rsidRDefault="006929A8">
      <w:r>
        <w:br w:type="page"/>
      </w:r>
    </w:p>
    <w:tbl>
      <w:tblPr>
        <w:tblStyle w:val="TableGrid"/>
        <w:tblW w:w="223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2190"/>
        <w:gridCol w:w="1559"/>
        <w:gridCol w:w="1418"/>
        <w:gridCol w:w="1134"/>
        <w:gridCol w:w="1701"/>
      </w:tblGrid>
      <w:tr w:rsidR="00146B98" w:rsidTr="00CE5D0F">
        <w:trPr>
          <w:trHeight w:val="98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lastRenderedPageBreak/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5D0F" w:rsidRPr="00C92A38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2A38">
              <w:rPr>
                <w:b/>
                <w:color w:val="000000" w:themeColor="text1"/>
                <w:sz w:val="24"/>
                <w:szCs w:val="24"/>
              </w:rPr>
              <w:t>Proposed Scheme Allocation</w:t>
            </w:r>
          </w:p>
        </w:tc>
      </w:tr>
      <w:tr w:rsidR="00146B98" w:rsidTr="007501F0">
        <w:trPr>
          <w:trHeight w:val="410"/>
        </w:trPr>
        <w:tc>
          <w:tcPr>
            <w:tcW w:w="567" w:type="dxa"/>
            <w:shd w:val="clear" w:color="auto" w:fill="auto"/>
          </w:tcPr>
          <w:p w:rsidR="00CE5D0F" w:rsidRPr="008214DE" w:rsidRDefault="006929A8" w:rsidP="00CE5D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D0F" w:rsidRPr="008214DE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5D0F" w:rsidRPr="008214DE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CE5D0F" w:rsidRPr="008214DE" w:rsidRDefault="006929A8" w:rsidP="00CE5D0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2017/18 New Start A, B and C Roads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CE5D0F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46B98" w:rsidTr="004530FA">
        <w:trPr>
          <w:trHeight w:val="410"/>
        </w:trPr>
        <w:tc>
          <w:tcPr>
            <w:tcW w:w="567" w:type="dxa"/>
            <w:shd w:val="clear" w:color="auto" w:fill="auto"/>
          </w:tcPr>
          <w:p w:rsidR="00CE5D0F" w:rsidRPr="008214DE" w:rsidRDefault="006929A8" w:rsidP="00CE5D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CE5D0F" w:rsidRPr="00B9190A" w:rsidRDefault="006929A8" w:rsidP="00CE5D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A59 Liverpool Road South </w:t>
            </w:r>
          </w:p>
        </w:tc>
        <w:tc>
          <w:tcPr>
            <w:tcW w:w="2127" w:type="dxa"/>
            <w:shd w:val="clear" w:color="auto" w:fill="auto"/>
          </w:tcPr>
          <w:p w:rsidR="00CE5D0F" w:rsidRPr="00B9190A" w:rsidRDefault="006929A8" w:rsidP="004047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Burscough and </w:t>
            </w:r>
            <w:r>
              <w:rPr>
                <w:color w:val="000000" w:themeColor="text1"/>
                <w:sz w:val="24"/>
                <w:szCs w:val="24"/>
              </w:rPr>
              <w:t>Rufford, West Lancashire</w:t>
            </w:r>
          </w:p>
        </w:tc>
        <w:tc>
          <w:tcPr>
            <w:tcW w:w="12190" w:type="dxa"/>
            <w:shd w:val="clear" w:color="auto" w:fill="auto"/>
          </w:tcPr>
          <w:p w:rsidR="00CE5D0F" w:rsidRDefault="006929A8" w:rsidP="00CE5D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project was originally allocated £165,848 for inlay works. However, upon review following the winter period the road has significantly deteriorated and now requires a much more extensive treatment. These works are urgently req</w:t>
            </w:r>
            <w:r>
              <w:rPr>
                <w:color w:val="000000" w:themeColor="text1"/>
                <w:sz w:val="24"/>
                <w:szCs w:val="24"/>
              </w:rPr>
              <w:t>uired to prevent further deterioration and substantially higher repair costs. It is proposed that the additional funding now required is allocated from the proposed released funding from the project number 7 below to allow these priority works to be comple</w:t>
            </w:r>
            <w:r>
              <w:rPr>
                <w:color w:val="000000" w:themeColor="text1"/>
                <w:sz w:val="24"/>
                <w:szCs w:val="24"/>
              </w:rPr>
              <w:t xml:space="preserve">ted.    </w:t>
            </w:r>
          </w:p>
          <w:p w:rsidR="00CE5D0F" w:rsidRPr="00B9190A" w:rsidRDefault="006929A8" w:rsidP="00CE5D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D0F" w:rsidRPr="00B9190A" w:rsidRDefault="006929A8" w:rsidP="00CE5D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£165,848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D0F" w:rsidRPr="00B9190A" w:rsidRDefault="006929A8" w:rsidP="00CE5D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0FA">
              <w:rPr>
                <w:color w:val="000000" w:themeColor="text1"/>
                <w:sz w:val="24"/>
                <w:szCs w:val="24"/>
              </w:rPr>
              <w:t>£71,253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0F" w:rsidRPr="00B9190A" w:rsidRDefault="006929A8" w:rsidP="00CE5D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D0F" w:rsidRPr="00B9190A" w:rsidRDefault="006929A8" w:rsidP="00CE5D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£237,101</w:t>
            </w:r>
          </w:p>
        </w:tc>
      </w:tr>
      <w:tr w:rsidR="00146B98" w:rsidTr="004530FA">
        <w:trPr>
          <w:trHeight w:val="410"/>
        </w:trPr>
        <w:tc>
          <w:tcPr>
            <w:tcW w:w="567" w:type="dxa"/>
            <w:shd w:val="clear" w:color="auto" w:fill="auto"/>
          </w:tcPr>
          <w:p w:rsidR="00CE5D0F" w:rsidRPr="008214DE" w:rsidRDefault="006929A8" w:rsidP="00CE5D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CE5D0F" w:rsidRPr="00B9190A" w:rsidRDefault="006929A8" w:rsidP="00CE5D0F">
            <w:pPr>
              <w:rPr>
                <w:color w:val="000000" w:themeColor="text1"/>
                <w:sz w:val="24"/>
                <w:szCs w:val="24"/>
              </w:rPr>
            </w:pPr>
            <w:r w:rsidRPr="00B9190A">
              <w:rPr>
                <w:color w:val="000000" w:themeColor="text1"/>
                <w:sz w:val="24"/>
                <w:szCs w:val="24"/>
              </w:rPr>
              <w:t>C406 School Lane</w:t>
            </w:r>
          </w:p>
        </w:tc>
        <w:tc>
          <w:tcPr>
            <w:tcW w:w="2127" w:type="dxa"/>
            <w:shd w:val="clear" w:color="auto" w:fill="auto"/>
          </w:tcPr>
          <w:p w:rsidR="00CE5D0F" w:rsidRPr="00B9190A" w:rsidRDefault="006929A8" w:rsidP="00CE5D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Wyre Rural Central</w:t>
            </w:r>
            <w:r w:rsidRPr="00B9190A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Wyre</w:t>
            </w:r>
          </w:p>
        </w:tc>
        <w:tc>
          <w:tcPr>
            <w:tcW w:w="12190" w:type="dxa"/>
            <w:shd w:val="clear" w:color="auto" w:fill="auto"/>
          </w:tcPr>
          <w:p w:rsidR="00D80A63" w:rsidRPr="00630422" w:rsidRDefault="006929A8" w:rsidP="00D80A63">
            <w:pPr>
              <w:rPr>
                <w:rFonts w:cs="Arial"/>
                <w:sz w:val="24"/>
                <w:szCs w:val="24"/>
              </w:rPr>
            </w:pPr>
            <w:r w:rsidRPr="00630422">
              <w:rPr>
                <w:color w:val="000000" w:themeColor="text1"/>
                <w:sz w:val="24"/>
                <w:szCs w:val="24"/>
              </w:rPr>
              <w:t xml:space="preserve">This project was originally allocated £71,253 for carriageway resurfacing works. However, since the programme was approved, </w:t>
            </w:r>
            <w:r w:rsidRPr="00630422">
              <w:rPr>
                <w:rFonts w:cs="Arial"/>
                <w:sz w:val="24"/>
                <w:szCs w:val="24"/>
              </w:rPr>
              <w:t>a</w:t>
            </w:r>
            <w:r w:rsidRPr="00630422">
              <w:rPr>
                <w:rFonts w:cs="Arial"/>
                <w:sz w:val="24"/>
                <w:szCs w:val="24"/>
              </w:rPr>
              <w:t xml:space="preserve"> failure of the embankment along the southbound carriageway of School Lane has been identified.  A geotechnical investigation is required to identify the remedial works that are necessary to rectify this issue before the commencement of the resurfacing of </w:t>
            </w:r>
            <w:r w:rsidRPr="00630422">
              <w:rPr>
                <w:rFonts w:cs="Arial"/>
                <w:sz w:val="24"/>
                <w:szCs w:val="24"/>
              </w:rPr>
              <w:t>the carriageway.  It is therefore proposed to cancel the scheme and to prioritise it for funding in the 2018/19 programme, once the investigation has been undertaken to reassess the total cost of the works.</w:t>
            </w:r>
          </w:p>
          <w:p w:rsidR="00CE5D0F" w:rsidRPr="00B9190A" w:rsidRDefault="006929A8" w:rsidP="00CE5D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D0F" w:rsidRPr="004530FA" w:rsidRDefault="006929A8" w:rsidP="00CE5D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0FA">
              <w:rPr>
                <w:color w:val="000000" w:themeColor="text1"/>
                <w:sz w:val="24"/>
                <w:szCs w:val="24"/>
              </w:rPr>
              <w:t>£71,253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D0F" w:rsidRPr="004530FA" w:rsidRDefault="006929A8" w:rsidP="00CE5D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30FA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0F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30FA">
              <w:rPr>
                <w:color w:val="000000" w:themeColor="text1"/>
                <w:sz w:val="24"/>
                <w:szCs w:val="24"/>
              </w:rPr>
              <w:t>£71,253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D0F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30FA">
              <w:rPr>
                <w:color w:val="000000" w:themeColor="text1"/>
                <w:sz w:val="24"/>
                <w:szCs w:val="24"/>
              </w:rPr>
              <w:t>£0</w:t>
            </w:r>
          </w:p>
        </w:tc>
      </w:tr>
      <w:tr w:rsidR="00146B98" w:rsidTr="00430C6F">
        <w:trPr>
          <w:trHeight w:val="410"/>
        </w:trPr>
        <w:tc>
          <w:tcPr>
            <w:tcW w:w="567" w:type="dxa"/>
            <w:shd w:val="clear" w:color="auto" w:fill="auto"/>
          </w:tcPr>
          <w:p w:rsidR="00CE5D0F" w:rsidRDefault="006929A8" w:rsidP="00CE5D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5D0F" w:rsidRPr="00B9190A" w:rsidRDefault="006929A8" w:rsidP="00CE5D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5D0F" w:rsidRPr="00B9190A" w:rsidRDefault="006929A8" w:rsidP="00CE5D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CE5D0F" w:rsidRDefault="006929A8" w:rsidP="00430C6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214DE">
              <w:rPr>
                <w:b/>
                <w:color w:val="000000" w:themeColor="text1"/>
                <w:sz w:val="24"/>
                <w:szCs w:val="24"/>
              </w:rPr>
              <w:t xml:space="preserve">Revised </w:t>
            </w:r>
            <w:r>
              <w:rPr>
                <w:b/>
                <w:color w:val="000000" w:themeColor="text1"/>
                <w:sz w:val="24"/>
                <w:szCs w:val="24"/>
              </w:rPr>
              <w:t>2017/18</w:t>
            </w:r>
            <w:r w:rsidRPr="00C92A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New S</w:t>
            </w:r>
            <w:r w:rsidRPr="00C92A38">
              <w:rPr>
                <w:b/>
                <w:color w:val="000000" w:themeColor="text1"/>
                <w:sz w:val="24"/>
                <w:szCs w:val="24"/>
              </w:rPr>
              <w:t>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A, B and C Roads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D0F" w:rsidRPr="00430C6F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6F">
              <w:rPr>
                <w:b/>
                <w:color w:val="000000" w:themeColor="text1"/>
                <w:sz w:val="24"/>
                <w:szCs w:val="24"/>
              </w:rPr>
              <w:t>£237,101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D0F" w:rsidRPr="00430C6F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6F">
              <w:rPr>
                <w:b/>
                <w:color w:val="000000" w:themeColor="text1"/>
                <w:sz w:val="24"/>
                <w:szCs w:val="24"/>
              </w:rPr>
              <w:t>£71,253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0F" w:rsidRPr="00430C6F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6F">
              <w:rPr>
                <w:b/>
                <w:color w:val="000000" w:themeColor="text1"/>
                <w:sz w:val="24"/>
                <w:szCs w:val="24"/>
              </w:rPr>
              <w:t>£71,253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D0F" w:rsidRPr="00430C6F" w:rsidRDefault="006929A8" w:rsidP="00CE5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6F">
              <w:rPr>
                <w:b/>
                <w:color w:val="000000" w:themeColor="text1"/>
                <w:sz w:val="24"/>
                <w:szCs w:val="24"/>
              </w:rPr>
              <w:t>£237,101</w:t>
            </w:r>
          </w:p>
        </w:tc>
      </w:tr>
    </w:tbl>
    <w:p w:rsidR="00924629" w:rsidRPr="00F13ED0" w:rsidRDefault="006929A8">
      <w:pPr>
        <w:rPr>
          <w:b/>
          <w:color w:val="7030A0"/>
          <w:sz w:val="24"/>
          <w:szCs w:val="24"/>
        </w:rPr>
      </w:pPr>
    </w:p>
    <w:sectPr w:rsidR="00924629" w:rsidRPr="00F13ED0" w:rsidSect="0045097D">
      <w:footerReference w:type="default" r:id="rId8"/>
      <w:pgSz w:w="23814" w:h="16839" w:orient="landscape" w:code="8"/>
      <w:pgMar w:top="794" w:right="1021" w:bottom="79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29A8">
      <w:pPr>
        <w:spacing w:after="0" w:line="240" w:lineRule="auto"/>
      </w:pPr>
      <w:r>
        <w:separator/>
      </w:r>
    </w:p>
  </w:endnote>
  <w:endnote w:type="continuationSeparator" w:id="0">
    <w:p w:rsidR="00000000" w:rsidRDefault="0069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804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64A" w:rsidRDefault="006929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4A" w:rsidRDefault="00692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29A8">
      <w:pPr>
        <w:spacing w:after="0" w:line="240" w:lineRule="auto"/>
      </w:pPr>
      <w:r>
        <w:separator/>
      </w:r>
    </w:p>
  </w:footnote>
  <w:footnote w:type="continuationSeparator" w:id="0">
    <w:p w:rsidR="00000000" w:rsidRDefault="0069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0B"/>
    <w:multiLevelType w:val="hybridMultilevel"/>
    <w:tmpl w:val="E08E2650"/>
    <w:lvl w:ilvl="0" w:tplc="B7BA1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E4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64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C8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A8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2F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C6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C0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21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BD6"/>
    <w:multiLevelType w:val="hybridMultilevel"/>
    <w:tmpl w:val="625A7CF4"/>
    <w:lvl w:ilvl="0" w:tplc="9580C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E5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EB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6A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4C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E8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0A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02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49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7236"/>
    <w:multiLevelType w:val="hybridMultilevel"/>
    <w:tmpl w:val="7F8228DC"/>
    <w:lvl w:ilvl="0" w:tplc="719A7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8B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2C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84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7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63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6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68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6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FC3"/>
    <w:multiLevelType w:val="hybridMultilevel"/>
    <w:tmpl w:val="D408DA42"/>
    <w:lvl w:ilvl="0" w:tplc="07E8B01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B08CA03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6288861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662D600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46856E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A7A4BD6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B6AEB9F0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A9A037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E18E894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2C92C22"/>
    <w:multiLevelType w:val="hybridMultilevel"/>
    <w:tmpl w:val="7BCCE6C8"/>
    <w:lvl w:ilvl="0" w:tplc="BE0A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0E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D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6C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69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A0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B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E3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68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86ED3"/>
    <w:multiLevelType w:val="hybridMultilevel"/>
    <w:tmpl w:val="BDEC7786"/>
    <w:lvl w:ilvl="0" w:tplc="6582A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82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E6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6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25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85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E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A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E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05BA"/>
    <w:multiLevelType w:val="hybridMultilevel"/>
    <w:tmpl w:val="5CBC2A4A"/>
    <w:lvl w:ilvl="0" w:tplc="9D3EC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2729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E1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44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2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C0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E8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3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A2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3482"/>
    <w:multiLevelType w:val="hybridMultilevel"/>
    <w:tmpl w:val="0F1276D8"/>
    <w:lvl w:ilvl="0" w:tplc="5F5EFE32">
      <w:start w:val="1"/>
      <w:numFmt w:val="decimal"/>
      <w:lvlText w:val="%1."/>
      <w:lvlJc w:val="left"/>
      <w:pPr>
        <w:ind w:left="720" w:hanging="360"/>
      </w:pPr>
    </w:lvl>
    <w:lvl w:ilvl="1" w:tplc="52D63766">
      <w:start w:val="1"/>
      <w:numFmt w:val="lowerLetter"/>
      <w:lvlText w:val="%2."/>
      <w:lvlJc w:val="left"/>
      <w:pPr>
        <w:ind w:left="1440" w:hanging="360"/>
      </w:pPr>
    </w:lvl>
    <w:lvl w:ilvl="2" w:tplc="ACBC5A56">
      <w:start w:val="1"/>
      <w:numFmt w:val="lowerRoman"/>
      <w:lvlText w:val="%3."/>
      <w:lvlJc w:val="right"/>
      <w:pPr>
        <w:ind w:left="2160" w:hanging="180"/>
      </w:pPr>
    </w:lvl>
    <w:lvl w:ilvl="3" w:tplc="E6A868B4">
      <w:start w:val="1"/>
      <w:numFmt w:val="decimal"/>
      <w:lvlText w:val="%4."/>
      <w:lvlJc w:val="left"/>
      <w:pPr>
        <w:ind w:left="2880" w:hanging="360"/>
      </w:pPr>
    </w:lvl>
    <w:lvl w:ilvl="4" w:tplc="54F6C97E">
      <w:start w:val="1"/>
      <w:numFmt w:val="lowerLetter"/>
      <w:lvlText w:val="%5."/>
      <w:lvlJc w:val="left"/>
      <w:pPr>
        <w:ind w:left="3600" w:hanging="360"/>
      </w:pPr>
    </w:lvl>
    <w:lvl w:ilvl="5" w:tplc="9DB80EA8">
      <w:start w:val="1"/>
      <w:numFmt w:val="lowerRoman"/>
      <w:lvlText w:val="%6."/>
      <w:lvlJc w:val="right"/>
      <w:pPr>
        <w:ind w:left="4320" w:hanging="180"/>
      </w:pPr>
    </w:lvl>
    <w:lvl w:ilvl="6" w:tplc="BCD2345A">
      <w:start w:val="1"/>
      <w:numFmt w:val="decimal"/>
      <w:lvlText w:val="%7."/>
      <w:lvlJc w:val="left"/>
      <w:pPr>
        <w:ind w:left="5040" w:hanging="360"/>
      </w:pPr>
    </w:lvl>
    <w:lvl w:ilvl="7" w:tplc="D30E5402">
      <w:start w:val="1"/>
      <w:numFmt w:val="lowerLetter"/>
      <w:lvlText w:val="%8."/>
      <w:lvlJc w:val="left"/>
      <w:pPr>
        <w:ind w:left="5760" w:hanging="360"/>
      </w:pPr>
    </w:lvl>
    <w:lvl w:ilvl="8" w:tplc="5F1406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61CB6"/>
    <w:multiLevelType w:val="hybridMultilevel"/>
    <w:tmpl w:val="5756008A"/>
    <w:lvl w:ilvl="0" w:tplc="E5F4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4F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6E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8D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AB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A3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03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2D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04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5D92"/>
    <w:multiLevelType w:val="hybridMultilevel"/>
    <w:tmpl w:val="46D24DB8"/>
    <w:lvl w:ilvl="0" w:tplc="9A344554">
      <w:start w:val="1"/>
      <w:numFmt w:val="decimal"/>
      <w:lvlText w:val="%1."/>
      <w:lvlJc w:val="left"/>
      <w:pPr>
        <w:ind w:left="720" w:hanging="360"/>
      </w:pPr>
    </w:lvl>
    <w:lvl w:ilvl="1" w:tplc="0E620EFA">
      <w:start w:val="1"/>
      <w:numFmt w:val="lowerLetter"/>
      <w:lvlText w:val="%2."/>
      <w:lvlJc w:val="left"/>
      <w:pPr>
        <w:ind w:left="1440" w:hanging="360"/>
      </w:pPr>
    </w:lvl>
    <w:lvl w:ilvl="2" w:tplc="CDC6AE84">
      <w:start w:val="1"/>
      <w:numFmt w:val="lowerRoman"/>
      <w:lvlText w:val="%3."/>
      <w:lvlJc w:val="right"/>
      <w:pPr>
        <w:ind w:left="2160" w:hanging="180"/>
      </w:pPr>
    </w:lvl>
    <w:lvl w:ilvl="3" w:tplc="69EE4BC0">
      <w:start w:val="1"/>
      <w:numFmt w:val="decimal"/>
      <w:lvlText w:val="%4."/>
      <w:lvlJc w:val="left"/>
      <w:pPr>
        <w:ind w:left="2880" w:hanging="360"/>
      </w:pPr>
    </w:lvl>
    <w:lvl w:ilvl="4" w:tplc="702E302C">
      <w:start w:val="1"/>
      <w:numFmt w:val="lowerLetter"/>
      <w:lvlText w:val="%5."/>
      <w:lvlJc w:val="left"/>
      <w:pPr>
        <w:ind w:left="3600" w:hanging="360"/>
      </w:pPr>
    </w:lvl>
    <w:lvl w:ilvl="5" w:tplc="69541DDE">
      <w:start w:val="1"/>
      <w:numFmt w:val="lowerRoman"/>
      <w:lvlText w:val="%6."/>
      <w:lvlJc w:val="right"/>
      <w:pPr>
        <w:ind w:left="4320" w:hanging="180"/>
      </w:pPr>
    </w:lvl>
    <w:lvl w:ilvl="6" w:tplc="45984F14">
      <w:start w:val="1"/>
      <w:numFmt w:val="decimal"/>
      <w:lvlText w:val="%7."/>
      <w:lvlJc w:val="left"/>
      <w:pPr>
        <w:ind w:left="5040" w:hanging="360"/>
      </w:pPr>
    </w:lvl>
    <w:lvl w:ilvl="7" w:tplc="29005EE4">
      <w:start w:val="1"/>
      <w:numFmt w:val="lowerLetter"/>
      <w:lvlText w:val="%8."/>
      <w:lvlJc w:val="left"/>
      <w:pPr>
        <w:ind w:left="5760" w:hanging="360"/>
      </w:pPr>
    </w:lvl>
    <w:lvl w:ilvl="8" w:tplc="D7C090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B87"/>
    <w:multiLevelType w:val="hybridMultilevel"/>
    <w:tmpl w:val="336AC3BE"/>
    <w:lvl w:ilvl="0" w:tplc="601EC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84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ED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B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8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2D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E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22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80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567"/>
    <w:multiLevelType w:val="hybridMultilevel"/>
    <w:tmpl w:val="1B6ED452"/>
    <w:lvl w:ilvl="0" w:tplc="47D66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2E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CB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06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E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09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E9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E5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69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50AF"/>
    <w:multiLevelType w:val="hybridMultilevel"/>
    <w:tmpl w:val="47701AEA"/>
    <w:lvl w:ilvl="0" w:tplc="F0C2CB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522D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05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6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C7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A8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8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E0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41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6B2F"/>
    <w:multiLevelType w:val="hybridMultilevel"/>
    <w:tmpl w:val="730026C8"/>
    <w:lvl w:ilvl="0" w:tplc="7284A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A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4B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E2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EA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E6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2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2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746A9"/>
    <w:multiLevelType w:val="hybridMultilevel"/>
    <w:tmpl w:val="7756B69A"/>
    <w:lvl w:ilvl="0" w:tplc="9ED85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29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4B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7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42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0C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27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6679E"/>
    <w:multiLevelType w:val="hybridMultilevel"/>
    <w:tmpl w:val="6FF0A3FA"/>
    <w:lvl w:ilvl="0" w:tplc="9A4E24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43C3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0D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0F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82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83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A5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2F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57E40"/>
    <w:multiLevelType w:val="hybridMultilevel"/>
    <w:tmpl w:val="46B62026"/>
    <w:lvl w:ilvl="0" w:tplc="319EC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C6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C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2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20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69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C8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01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07DA8"/>
    <w:multiLevelType w:val="hybridMultilevel"/>
    <w:tmpl w:val="7FCC1D1C"/>
    <w:lvl w:ilvl="0" w:tplc="1E144814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B0506FEE">
      <w:start w:val="1"/>
      <w:numFmt w:val="lowerLetter"/>
      <w:lvlText w:val="%2."/>
      <w:lvlJc w:val="left"/>
      <w:pPr>
        <w:ind w:left="1440" w:hanging="360"/>
      </w:pPr>
    </w:lvl>
    <w:lvl w:ilvl="2" w:tplc="92F8A0C8">
      <w:start w:val="1"/>
      <w:numFmt w:val="lowerRoman"/>
      <w:lvlText w:val="%3."/>
      <w:lvlJc w:val="right"/>
      <w:pPr>
        <w:ind w:left="2160" w:hanging="180"/>
      </w:pPr>
    </w:lvl>
    <w:lvl w:ilvl="3" w:tplc="C422D464">
      <w:start w:val="1"/>
      <w:numFmt w:val="decimal"/>
      <w:lvlText w:val="%4."/>
      <w:lvlJc w:val="left"/>
      <w:pPr>
        <w:ind w:left="2880" w:hanging="360"/>
      </w:pPr>
    </w:lvl>
    <w:lvl w:ilvl="4" w:tplc="8FE0F2FE">
      <w:start w:val="1"/>
      <w:numFmt w:val="lowerLetter"/>
      <w:lvlText w:val="%5."/>
      <w:lvlJc w:val="left"/>
      <w:pPr>
        <w:ind w:left="3600" w:hanging="360"/>
      </w:pPr>
    </w:lvl>
    <w:lvl w:ilvl="5" w:tplc="C3BEFEC2">
      <w:start w:val="1"/>
      <w:numFmt w:val="lowerRoman"/>
      <w:lvlText w:val="%6."/>
      <w:lvlJc w:val="right"/>
      <w:pPr>
        <w:ind w:left="4320" w:hanging="180"/>
      </w:pPr>
    </w:lvl>
    <w:lvl w:ilvl="6" w:tplc="10FA96AE">
      <w:start w:val="1"/>
      <w:numFmt w:val="decimal"/>
      <w:lvlText w:val="%7."/>
      <w:lvlJc w:val="left"/>
      <w:pPr>
        <w:ind w:left="5040" w:hanging="360"/>
      </w:pPr>
    </w:lvl>
    <w:lvl w:ilvl="7" w:tplc="06449BB6">
      <w:start w:val="1"/>
      <w:numFmt w:val="lowerLetter"/>
      <w:lvlText w:val="%8."/>
      <w:lvlJc w:val="left"/>
      <w:pPr>
        <w:ind w:left="5760" w:hanging="360"/>
      </w:pPr>
    </w:lvl>
    <w:lvl w:ilvl="8" w:tplc="3F3AEE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6"/>
  </w:num>
  <w:num w:numId="5">
    <w:abstractNumId w:val="0"/>
  </w:num>
  <w:num w:numId="6">
    <w:abstractNumId w:val="13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98"/>
    <w:rsid w:val="00146B98"/>
    <w:rsid w:val="006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9A9CA-BE02-488E-8D56-8378A80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2C8"/>
    <w:pPr>
      <w:ind w:left="720"/>
      <w:contextualSpacing/>
    </w:pPr>
  </w:style>
  <w:style w:type="character" w:customStyle="1" w:styleId="displayonly">
    <w:name w:val="display_only"/>
    <w:basedOn w:val="DefaultParagraphFont"/>
    <w:rsid w:val="00F94F3B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4B"/>
  </w:style>
  <w:style w:type="paragraph" w:styleId="Footer">
    <w:name w:val="footer"/>
    <w:basedOn w:val="Normal"/>
    <w:link w:val="FooterChar"/>
    <w:uiPriority w:val="99"/>
    <w:unhideWhenUsed/>
    <w:rsid w:val="0038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4B"/>
  </w:style>
  <w:style w:type="paragraph" w:styleId="Revision">
    <w:name w:val="Revision"/>
    <w:hidden/>
    <w:uiPriority w:val="99"/>
    <w:semiHidden/>
    <w:rsid w:val="00EE1B35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0D19EF"/>
    <w:pPr>
      <w:spacing w:after="0" w:line="240" w:lineRule="auto"/>
    </w:pPr>
    <w:rPr>
      <w:rFonts w:ascii="Calibri" w:hAnsi="Calibri" w:cs="Times New Roman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1F0E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EA2"/>
    <w:rPr>
      <w:rFonts w:ascii="Calibri" w:hAnsi="Calibri"/>
      <w:szCs w:val="21"/>
    </w:rPr>
  </w:style>
  <w:style w:type="character" w:customStyle="1" w:styleId="projecttitle1">
    <w:name w:val="project_title1"/>
    <w:basedOn w:val="DefaultParagraphFont"/>
    <w:rsid w:val="00C10B35"/>
    <w:rPr>
      <w:rFonts w:ascii="Arial" w:hAnsi="Arial" w:cs="Arial" w:hint="default"/>
      <w:b/>
      <w:bCs/>
      <w:color w:val="77777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4581-2849-4D17-9681-3DFE744A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Kiara</dc:creator>
  <cp:lastModifiedBy>Evenson, Maya</cp:lastModifiedBy>
  <cp:revision>93</cp:revision>
  <cp:lastPrinted>2017-06-19T08:23:00Z</cp:lastPrinted>
  <dcterms:created xsi:type="dcterms:W3CDTF">2017-05-26T14:07:00Z</dcterms:created>
  <dcterms:modified xsi:type="dcterms:W3CDTF">2017-07-27T08:43:00Z</dcterms:modified>
</cp:coreProperties>
</file>